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28" w:rsidRDefault="00E716EA">
      <w:pPr>
        <w:spacing w:before="68"/>
        <w:ind w:right="120"/>
        <w:jc w:val="right"/>
        <w:rPr>
          <w:sz w:val="24"/>
        </w:rPr>
      </w:pPr>
      <w:r>
        <w:rPr>
          <w:sz w:val="24"/>
        </w:rPr>
        <w:t>Приложение 5</w:t>
      </w:r>
    </w:p>
    <w:p w:rsidR="007B0428" w:rsidRDefault="00E716EA">
      <w:pPr>
        <w:pStyle w:val="a3"/>
        <w:spacing w:before="188"/>
        <w:ind w:left="3757" w:right="3781"/>
        <w:jc w:val="center"/>
      </w:pPr>
      <w:r>
        <w:t>Ценовое предложение</w:t>
      </w:r>
    </w:p>
    <w:p w:rsidR="007B0428" w:rsidRDefault="00E716EA">
      <w:pPr>
        <w:pStyle w:val="a4"/>
        <w:numPr>
          <w:ilvl w:val="0"/>
          <w:numId w:val="1"/>
        </w:numPr>
        <w:tabs>
          <w:tab w:val="left" w:pos="2432"/>
        </w:tabs>
        <w:spacing w:before="182"/>
        <w:ind w:hanging="242"/>
        <w:jc w:val="left"/>
        <w:rPr>
          <w:b/>
          <w:i/>
          <w:sz w:val="24"/>
        </w:rPr>
      </w:pPr>
      <w:r>
        <w:rPr>
          <w:b/>
          <w:i/>
          <w:w w:val="105"/>
          <w:sz w:val="24"/>
        </w:rPr>
        <w:t>Смета расходов на оказание услуг, руб.</w:t>
      </w:r>
    </w:p>
    <w:p w:rsidR="007B0428" w:rsidRDefault="007B0428">
      <w:pPr>
        <w:rPr>
          <w:b/>
          <w:i/>
          <w:sz w:val="16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237"/>
        <w:gridCol w:w="1138"/>
        <w:gridCol w:w="1413"/>
        <w:gridCol w:w="1418"/>
        <w:gridCol w:w="1701"/>
      </w:tblGrid>
      <w:tr w:rsidR="003C7DE0" w:rsidTr="003C7DE0">
        <w:trPr>
          <w:trHeight w:val="1237"/>
        </w:trPr>
        <w:tc>
          <w:tcPr>
            <w:tcW w:w="583" w:type="dxa"/>
            <w:vAlign w:val="center"/>
          </w:tcPr>
          <w:p w:rsidR="003C7DE0" w:rsidRDefault="003C7DE0" w:rsidP="007F1D83">
            <w:pPr>
              <w:pStyle w:val="TableParagraph"/>
              <w:ind w:left="107" w:right="11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4237" w:type="dxa"/>
            <w:vAlign w:val="center"/>
          </w:tcPr>
          <w:p w:rsidR="003C7DE0" w:rsidRDefault="003C7DE0" w:rsidP="007F1D8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Наименование услуг</w:t>
            </w:r>
          </w:p>
        </w:tc>
        <w:tc>
          <w:tcPr>
            <w:tcW w:w="1138" w:type="dxa"/>
            <w:vAlign w:val="center"/>
          </w:tcPr>
          <w:p w:rsidR="003C7DE0" w:rsidRDefault="003C7DE0" w:rsidP="0009328C">
            <w:pPr>
              <w:pStyle w:val="TableParagraph"/>
              <w:ind w:left="108" w:right="307"/>
              <w:jc w:val="center"/>
              <w:rPr>
                <w:sz w:val="24"/>
              </w:rPr>
            </w:pPr>
            <w:r>
              <w:rPr>
                <w:sz w:val="24"/>
              </w:rPr>
              <w:t>Объем работ</w:t>
            </w:r>
          </w:p>
        </w:tc>
        <w:tc>
          <w:tcPr>
            <w:tcW w:w="1413" w:type="dxa"/>
          </w:tcPr>
          <w:p w:rsidR="003C7DE0" w:rsidRDefault="003C7DE0" w:rsidP="003C7D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Стоимость единицы, руб., без учета НДС</w:t>
            </w:r>
          </w:p>
        </w:tc>
        <w:tc>
          <w:tcPr>
            <w:tcW w:w="1418" w:type="dxa"/>
            <w:vAlign w:val="center"/>
          </w:tcPr>
          <w:p w:rsidR="003C7DE0" w:rsidRDefault="003C7DE0" w:rsidP="003C7DE0">
            <w:pPr>
              <w:pStyle w:val="TableParagraph"/>
              <w:ind w:right="-9"/>
              <w:jc w:val="center"/>
              <w:rPr>
                <w:sz w:val="24"/>
              </w:rPr>
            </w:pPr>
            <w:r>
              <w:rPr>
                <w:sz w:val="24"/>
              </w:rPr>
              <w:t>Общая стоимость, руб., без учета НДС</w:t>
            </w:r>
          </w:p>
        </w:tc>
        <w:tc>
          <w:tcPr>
            <w:tcW w:w="1701" w:type="dxa"/>
            <w:vAlign w:val="center"/>
          </w:tcPr>
          <w:p w:rsidR="003C7DE0" w:rsidRDefault="003C7DE0" w:rsidP="003C7DE0">
            <w:pPr>
              <w:pStyle w:val="TableParagraph"/>
              <w:jc w:val="center"/>
              <w:rPr>
                <w:sz w:val="24"/>
              </w:rPr>
            </w:pPr>
            <w:r w:rsidRPr="003C7DE0">
              <w:rPr>
                <w:sz w:val="24"/>
              </w:rPr>
              <w:t>Общая стоимость</w:t>
            </w:r>
            <w:r>
              <w:rPr>
                <w:sz w:val="24"/>
              </w:rPr>
              <w:t>, руб., с учетом НДС</w:t>
            </w:r>
          </w:p>
        </w:tc>
      </w:tr>
      <w:tr w:rsidR="003C7DE0" w:rsidTr="003C7DE0">
        <w:trPr>
          <w:trHeight w:val="616"/>
        </w:trPr>
        <w:tc>
          <w:tcPr>
            <w:tcW w:w="583" w:type="dxa"/>
            <w:vAlign w:val="center"/>
          </w:tcPr>
          <w:p w:rsidR="003C7DE0" w:rsidRPr="00970572" w:rsidRDefault="003C7DE0" w:rsidP="0009328C">
            <w:pPr>
              <w:pStyle w:val="TableParagraph"/>
              <w:ind w:left="107" w:right="112"/>
              <w:jc w:val="center"/>
              <w:rPr>
                <w:w w:val="105"/>
                <w:sz w:val="24"/>
              </w:rPr>
            </w:pPr>
            <w:r w:rsidRPr="00970572"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4237" w:type="dxa"/>
            <w:vAlign w:val="center"/>
          </w:tcPr>
          <w:p w:rsidR="003C7DE0" w:rsidRPr="007F1D83" w:rsidRDefault="003C7DE0" w:rsidP="00CE1397">
            <w:pPr>
              <w:ind w:left="126" w:right="126"/>
              <w:jc w:val="both"/>
              <w:rPr>
                <w:sz w:val="24"/>
                <w:szCs w:val="24"/>
                <w:lang w:bidi="ar-SA"/>
              </w:rPr>
            </w:pPr>
            <w:r w:rsidRPr="007F1D83">
              <w:rPr>
                <w:sz w:val="24"/>
                <w:szCs w:val="24"/>
                <w:lang w:bidi="ar-SA"/>
              </w:rPr>
              <w:t>Определение опасностей, оценка профессиональных рисков на рабочих местах</w:t>
            </w:r>
            <w:r>
              <w:rPr>
                <w:sz w:val="24"/>
                <w:szCs w:val="24"/>
                <w:lang w:bidi="ar-SA"/>
              </w:rPr>
              <w:t>,</w:t>
            </w:r>
            <w:r w:rsidRPr="007F1D83">
              <w:rPr>
                <w:sz w:val="24"/>
                <w:szCs w:val="24"/>
                <w:lang w:bidi="ar-SA"/>
              </w:rPr>
              <w:t xml:space="preserve"> </w:t>
            </w:r>
            <w:r>
              <w:rPr>
                <w:sz w:val="24"/>
                <w:szCs w:val="24"/>
                <w:lang w:bidi="ar-SA"/>
              </w:rPr>
              <w:t>о</w:t>
            </w:r>
            <w:r w:rsidRPr="007F1D83">
              <w:rPr>
                <w:sz w:val="24"/>
                <w:szCs w:val="24"/>
                <w:lang w:bidi="ar-SA"/>
              </w:rPr>
              <w:t>знакомление с оборудованием рабочих мест, результатами проведения СОУТ, существующими результатами оценки рисков с целью определения вредных и опасных производственных факторов с выездом на объект КТК (Морской Терминал, г. Новороссийск)</w:t>
            </w:r>
            <w:r>
              <w:rPr>
                <w:sz w:val="24"/>
                <w:szCs w:val="24"/>
                <w:lang w:bidi="ar-SA"/>
              </w:rPr>
              <w:t xml:space="preserve">, </w:t>
            </w:r>
            <w:r w:rsidRPr="009E28B3">
              <w:rPr>
                <w:b/>
                <w:sz w:val="24"/>
                <w:szCs w:val="24"/>
                <w:lang w:bidi="ar-SA"/>
              </w:rPr>
              <w:t>дней.</w:t>
            </w:r>
          </w:p>
        </w:tc>
        <w:tc>
          <w:tcPr>
            <w:tcW w:w="1138" w:type="dxa"/>
            <w:vAlign w:val="center"/>
          </w:tcPr>
          <w:p w:rsidR="003C7DE0" w:rsidRPr="007F1D83" w:rsidRDefault="003C7DE0" w:rsidP="00A83298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C7DE0" w:rsidRPr="007F1D83" w:rsidRDefault="003C7DE0" w:rsidP="003C7DE0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DE0" w:rsidRPr="007F1D83" w:rsidRDefault="003C7DE0" w:rsidP="00A83298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DE0" w:rsidRPr="007F1D83" w:rsidRDefault="003C7DE0" w:rsidP="00A83298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3C7DE0" w:rsidTr="003C7DE0">
        <w:trPr>
          <w:trHeight w:val="616"/>
        </w:trPr>
        <w:tc>
          <w:tcPr>
            <w:tcW w:w="583" w:type="dxa"/>
            <w:vAlign w:val="center"/>
          </w:tcPr>
          <w:p w:rsidR="003C7DE0" w:rsidRPr="00970572" w:rsidRDefault="003C7DE0" w:rsidP="0009328C">
            <w:pPr>
              <w:pStyle w:val="TableParagraph"/>
              <w:ind w:left="107" w:right="112"/>
              <w:jc w:val="center"/>
              <w:rPr>
                <w:w w:val="105"/>
                <w:sz w:val="24"/>
              </w:rPr>
            </w:pPr>
            <w:r w:rsidRPr="00970572">
              <w:rPr>
                <w:w w:val="105"/>
                <w:sz w:val="24"/>
              </w:rPr>
              <w:t>2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4237" w:type="dxa"/>
            <w:vAlign w:val="center"/>
          </w:tcPr>
          <w:p w:rsidR="003C7DE0" w:rsidRPr="007F1D83" w:rsidRDefault="003C7DE0" w:rsidP="00CE1397">
            <w:pPr>
              <w:ind w:left="126" w:right="126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</w:t>
            </w:r>
            <w:r w:rsidRPr="00A83298">
              <w:rPr>
                <w:sz w:val="24"/>
                <w:szCs w:val="24"/>
                <w:lang w:bidi="ar-SA"/>
              </w:rPr>
              <w:t xml:space="preserve">ценка профессиональных рисков с составлением карт идентификации опасности и определения уровня профессионального риска, Перечня опасностей объекта, разработка раздел для включения в Положения о СУОТПБООС КТК, описывающий используемый метод оценки уровня </w:t>
            </w:r>
            <w:proofErr w:type="spellStart"/>
            <w:r w:rsidRPr="00A83298">
              <w:rPr>
                <w:sz w:val="24"/>
                <w:szCs w:val="24"/>
                <w:lang w:bidi="ar-SA"/>
              </w:rPr>
              <w:t>профриска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, </w:t>
            </w:r>
            <w:r w:rsidRPr="009E28B3">
              <w:rPr>
                <w:b/>
                <w:sz w:val="24"/>
                <w:szCs w:val="24"/>
                <w:lang w:bidi="ar-SA"/>
              </w:rPr>
              <w:t>шт.</w:t>
            </w:r>
          </w:p>
        </w:tc>
        <w:tc>
          <w:tcPr>
            <w:tcW w:w="1138" w:type="dxa"/>
            <w:vAlign w:val="center"/>
          </w:tcPr>
          <w:p w:rsidR="003C7DE0" w:rsidRPr="00A83298" w:rsidRDefault="003C7DE0" w:rsidP="00A83298">
            <w:pPr>
              <w:jc w:val="center"/>
            </w:pPr>
            <w:r>
              <w:t>145</w:t>
            </w:r>
          </w:p>
        </w:tc>
        <w:tc>
          <w:tcPr>
            <w:tcW w:w="1413" w:type="dxa"/>
            <w:vAlign w:val="center"/>
          </w:tcPr>
          <w:p w:rsidR="003C7DE0" w:rsidRPr="007F1D83" w:rsidRDefault="003C7DE0" w:rsidP="00AA0B3C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DE0" w:rsidRPr="007F1D83" w:rsidRDefault="003C7DE0" w:rsidP="00AA0B3C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DE0" w:rsidRPr="007F1D83" w:rsidRDefault="003C7DE0" w:rsidP="00A83298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3C7DE0" w:rsidTr="003C7DE0">
        <w:trPr>
          <w:trHeight w:val="616"/>
        </w:trPr>
        <w:tc>
          <w:tcPr>
            <w:tcW w:w="583" w:type="dxa"/>
            <w:vAlign w:val="center"/>
          </w:tcPr>
          <w:p w:rsidR="003C7DE0" w:rsidRPr="00970572" w:rsidRDefault="003C7DE0" w:rsidP="0009328C">
            <w:pPr>
              <w:pStyle w:val="TableParagraph"/>
              <w:ind w:left="107" w:right="112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4237" w:type="dxa"/>
            <w:vAlign w:val="center"/>
          </w:tcPr>
          <w:p w:rsidR="003C7DE0" w:rsidRPr="007F1D83" w:rsidRDefault="003C7DE0" w:rsidP="001C3923">
            <w:pPr>
              <w:ind w:left="126" w:right="126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Разработка инструкций по охране труда по профессиям в соответствии с представленным Перечнем и требований изложенным в Техническом задании (Приложение 3), </w:t>
            </w:r>
            <w:r w:rsidRPr="009E28B3">
              <w:rPr>
                <w:b/>
                <w:sz w:val="24"/>
                <w:szCs w:val="24"/>
                <w:lang w:bidi="ar-SA"/>
              </w:rPr>
              <w:t>шт.</w:t>
            </w:r>
          </w:p>
        </w:tc>
        <w:tc>
          <w:tcPr>
            <w:tcW w:w="1138" w:type="dxa"/>
            <w:vAlign w:val="center"/>
          </w:tcPr>
          <w:p w:rsidR="003C7DE0" w:rsidRPr="007F1D83" w:rsidRDefault="003C7DE0" w:rsidP="00A83298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3" w:type="dxa"/>
            <w:vAlign w:val="center"/>
          </w:tcPr>
          <w:p w:rsidR="003C7DE0" w:rsidRPr="007F1D83" w:rsidRDefault="003C7DE0" w:rsidP="00AA0B3C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DE0" w:rsidRPr="007F1D83" w:rsidRDefault="003C7DE0" w:rsidP="00A83298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DE0" w:rsidRPr="007F1D83" w:rsidRDefault="003C7DE0" w:rsidP="00A83298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3C7DE0" w:rsidTr="003C7DE0">
        <w:trPr>
          <w:trHeight w:val="616"/>
        </w:trPr>
        <w:tc>
          <w:tcPr>
            <w:tcW w:w="583" w:type="dxa"/>
            <w:vAlign w:val="center"/>
          </w:tcPr>
          <w:p w:rsidR="003C7DE0" w:rsidRPr="00970572" w:rsidRDefault="003C7DE0" w:rsidP="0009328C">
            <w:pPr>
              <w:pStyle w:val="TableParagraph"/>
              <w:ind w:left="107" w:right="112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4237" w:type="dxa"/>
            <w:vAlign w:val="center"/>
          </w:tcPr>
          <w:p w:rsidR="003C7DE0" w:rsidRPr="007F1D83" w:rsidRDefault="003C7DE0" w:rsidP="001C3923">
            <w:pPr>
              <w:ind w:left="126" w:right="126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Разработка инструкций по охране труда по видам работ в соответствии с представленным Перечнем</w:t>
            </w:r>
            <w:bookmarkStart w:id="0" w:name="_GoBack"/>
            <w:bookmarkEnd w:id="0"/>
            <w:r>
              <w:rPr>
                <w:sz w:val="24"/>
                <w:szCs w:val="24"/>
                <w:lang w:bidi="ar-SA"/>
              </w:rPr>
              <w:t xml:space="preserve"> и требований изложенным в Техническом задании (Приложение 3), </w:t>
            </w:r>
            <w:r w:rsidRPr="009E28B3">
              <w:rPr>
                <w:b/>
                <w:sz w:val="24"/>
                <w:szCs w:val="24"/>
                <w:lang w:bidi="ar-SA"/>
              </w:rPr>
              <w:t>шт.</w:t>
            </w:r>
          </w:p>
        </w:tc>
        <w:tc>
          <w:tcPr>
            <w:tcW w:w="1138" w:type="dxa"/>
            <w:vAlign w:val="center"/>
          </w:tcPr>
          <w:p w:rsidR="003C7DE0" w:rsidRPr="007F1D83" w:rsidRDefault="003C7DE0" w:rsidP="00A83298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3" w:type="dxa"/>
            <w:vAlign w:val="center"/>
          </w:tcPr>
          <w:p w:rsidR="003C7DE0" w:rsidRPr="007F1D83" w:rsidRDefault="003C7DE0" w:rsidP="00AA0B3C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DE0" w:rsidRPr="007F1D83" w:rsidRDefault="003C7DE0" w:rsidP="00AA0B3C">
            <w:pPr>
              <w:pStyle w:val="TableParagraph"/>
              <w:ind w:left="108" w:right="30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DE0" w:rsidRPr="007F1D83" w:rsidRDefault="003C7DE0" w:rsidP="00A83298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AA0B3C" w:rsidTr="00AA0B3C">
        <w:trPr>
          <w:trHeight w:val="451"/>
        </w:trPr>
        <w:tc>
          <w:tcPr>
            <w:tcW w:w="7371" w:type="dxa"/>
            <w:gridSpan w:val="4"/>
            <w:vAlign w:val="center"/>
          </w:tcPr>
          <w:p w:rsidR="00AA0B3C" w:rsidRPr="003C7DE0" w:rsidRDefault="00AA0B3C" w:rsidP="00AA0B3C">
            <w:pPr>
              <w:pStyle w:val="TableParagraph"/>
              <w:ind w:right="274"/>
              <w:jc w:val="right"/>
              <w:rPr>
                <w:b/>
                <w:sz w:val="24"/>
                <w:szCs w:val="24"/>
              </w:rPr>
            </w:pPr>
            <w:r w:rsidRPr="007F1D83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A0B3C" w:rsidRPr="003C7DE0" w:rsidRDefault="00AA0B3C" w:rsidP="003C7D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0B3C" w:rsidRPr="003C7DE0" w:rsidRDefault="00AA0B3C" w:rsidP="003C7D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0428" w:rsidRDefault="00E716EA">
      <w:pPr>
        <w:pStyle w:val="a4"/>
        <w:numPr>
          <w:ilvl w:val="0"/>
          <w:numId w:val="1"/>
        </w:numPr>
        <w:tabs>
          <w:tab w:val="left" w:pos="341"/>
          <w:tab w:val="left" w:pos="7628"/>
        </w:tabs>
        <w:spacing w:before="167"/>
        <w:ind w:left="340"/>
        <w:jc w:val="left"/>
        <w:rPr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оплаты: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B0428" w:rsidRDefault="007B0428">
      <w:pPr>
        <w:spacing w:before="9"/>
        <w:rPr>
          <w:sz w:val="20"/>
        </w:rPr>
      </w:pPr>
    </w:p>
    <w:p w:rsidR="007B0428" w:rsidRDefault="00E716EA">
      <w:pPr>
        <w:pStyle w:val="a4"/>
        <w:numPr>
          <w:ilvl w:val="0"/>
          <w:numId w:val="1"/>
        </w:numPr>
        <w:tabs>
          <w:tab w:val="left" w:pos="341"/>
          <w:tab w:val="left" w:pos="4737"/>
          <w:tab w:val="left" w:pos="7397"/>
        </w:tabs>
        <w:ind w:left="340"/>
        <w:jc w:val="left"/>
        <w:rPr>
          <w:sz w:val="24"/>
        </w:rPr>
      </w:pPr>
      <w:r>
        <w:rPr>
          <w:b/>
          <w:i/>
          <w:w w:val="105"/>
          <w:sz w:val="24"/>
        </w:rPr>
        <w:t>Сроки оказания</w:t>
      </w:r>
      <w:r>
        <w:rPr>
          <w:b/>
          <w:i/>
          <w:spacing w:val="-2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услуг:</w:t>
      </w:r>
      <w:r>
        <w:rPr>
          <w:b/>
          <w:i/>
          <w:spacing w:val="-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начало</w:t>
      </w:r>
      <w:r>
        <w:rPr>
          <w:b/>
          <w:i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ab/>
      </w:r>
      <w:r>
        <w:rPr>
          <w:b/>
          <w:i/>
          <w:w w:val="105"/>
          <w:sz w:val="24"/>
        </w:rPr>
        <w:t>окончание</w:t>
      </w:r>
      <w:r>
        <w:rPr>
          <w:b/>
          <w:i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ab/>
      </w:r>
      <w:r>
        <w:rPr>
          <w:w w:val="105"/>
          <w:sz w:val="24"/>
        </w:rPr>
        <w:t>202</w:t>
      </w:r>
      <w:r w:rsidR="0009328C">
        <w:rPr>
          <w:w w:val="105"/>
          <w:sz w:val="24"/>
        </w:rPr>
        <w:t>3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года.</w:t>
      </w:r>
    </w:p>
    <w:p w:rsidR="007B0428" w:rsidRDefault="007B0428">
      <w:pPr>
        <w:spacing w:before="6"/>
        <w:rPr>
          <w:sz w:val="27"/>
        </w:rPr>
      </w:pPr>
    </w:p>
    <w:p w:rsidR="007B0428" w:rsidRDefault="00E716EA">
      <w:pPr>
        <w:pStyle w:val="a4"/>
        <w:numPr>
          <w:ilvl w:val="0"/>
          <w:numId w:val="1"/>
        </w:numPr>
        <w:tabs>
          <w:tab w:val="left" w:pos="341"/>
        </w:tabs>
        <w:ind w:left="340"/>
        <w:jc w:val="left"/>
        <w:rPr>
          <w:b/>
          <w:i/>
          <w:sz w:val="24"/>
        </w:rPr>
      </w:pPr>
      <w:r>
        <w:rPr>
          <w:b/>
          <w:i/>
          <w:sz w:val="24"/>
        </w:rPr>
        <w:t>Наличие предоплаты, ее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размер</w:t>
      </w:r>
    </w:p>
    <w:p w:rsidR="007B0428" w:rsidRDefault="007B0428">
      <w:pPr>
        <w:rPr>
          <w:b/>
          <w:i/>
          <w:sz w:val="20"/>
        </w:rPr>
      </w:pPr>
    </w:p>
    <w:p w:rsidR="007B0428" w:rsidRDefault="007B0428">
      <w:pPr>
        <w:spacing w:before="5" w:after="1"/>
        <w:rPr>
          <w:b/>
          <w:i/>
          <w:sz w:val="27"/>
        </w:rPr>
      </w:pPr>
    </w:p>
    <w:p w:rsidR="007B0428" w:rsidRDefault="009E28B3">
      <w:pPr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5pt;height:.75pt;mso-position-horizontal-relative:char;mso-position-vertical-relative:line" coordsize="6249,15">
            <v:line id="_x0000_s1030" style="position:absolute" from="0,7" to="2957,7" strokeweight=".25292mm"/>
            <v:line id="_x0000_s1029" style="position:absolute" from="2960,7" to="6248,7" strokeweight=".25292mm"/>
            <w10:wrap type="none"/>
            <w10:anchorlock/>
          </v:group>
        </w:pict>
      </w:r>
    </w:p>
    <w:p w:rsidR="007B0428" w:rsidRDefault="007B0428">
      <w:pPr>
        <w:spacing w:line="20" w:lineRule="exact"/>
        <w:rPr>
          <w:sz w:val="2"/>
        </w:rPr>
        <w:sectPr w:rsidR="007B0428" w:rsidSect="003C7DE0">
          <w:type w:val="continuous"/>
          <w:pgSz w:w="11910" w:h="16840"/>
          <w:pgMar w:top="284" w:right="500" w:bottom="709" w:left="1460" w:header="720" w:footer="720" w:gutter="0"/>
          <w:cols w:space="720"/>
        </w:sectPr>
      </w:pPr>
    </w:p>
    <w:p w:rsidR="007B0428" w:rsidRDefault="007B0428">
      <w:pPr>
        <w:spacing w:before="2"/>
        <w:rPr>
          <w:b/>
          <w:i/>
          <w:sz w:val="24"/>
        </w:rPr>
      </w:pPr>
    </w:p>
    <w:p w:rsidR="007B0428" w:rsidRDefault="00E716EA">
      <w:pPr>
        <w:spacing w:before="1"/>
        <w:ind w:left="150"/>
        <w:rPr>
          <w:sz w:val="24"/>
        </w:rPr>
      </w:pPr>
      <w:r>
        <w:rPr>
          <w:sz w:val="24"/>
        </w:rPr>
        <w:t>М.П.</w:t>
      </w:r>
    </w:p>
    <w:p w:rsidR="007B0428" w:rsidRDefault="00E716EA">
      <w:pPr>
        <w:spacing w:before="28"/>
        <w:ind w:left="150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7B0428" w:rsidRDefault="007B0428">
      <w:pPr>
        <w:rPr>
          <w:sz w:val="20"/>
        </w:rPr>
        <w:sectPr w:rsidR="007B0428">
          <w:type w:val="continuous"/>
          <w:pgSz w:w="11910" w:h="16840"/>
          <w:pgMar w:top="1040" w:right="500" w:bottom="280" w:left="1460" w:header="720" w:footer="720" w:gutter="0"/>
          <w:cols w:num="2" w:space="720" w:equalWidth="0">
            <w:col w:w="698" w:space="228"/>
            <w:col w:w="9024"/>
          </w:cols>
        </w:sectPr>
      </w:pPr>
    </w:p>
    <w:p w:rsidR="007B0428" w:rsidRDefault="007B0428">
      <w:pPr>
        <w:rPr>
          <w:sz w:val="20"/>
        </w:rPr>
      </w:pPr>
    </w:p>
    <w:p w:rsidR="007B0428" w:rsidRDefault="009E28B3">
      <w:pPr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pt;height:.5pt;mso-position-horizontal-relative:char;mso-position-vertical-relative:line" coordsize="9240,10">
            <v:line id="_x0000_s1027" style="position:absolute" from="0,5" to="9240,5" strokeweight=".48pt"/>
            <w10:wrap type="none"/>
            <w10:anchorlock/>
          </v:group>
        </w:pict>
      </w:r>
    </w:p>
    <w:p w:rsidR="007B0428" w:rsidRDefault="007B0428">
      <w:pPr>
        <w:spacing w:before="2"/>
        <w:rPr>
          <w:sz w:val="7"/>
        </w:rPr>
      </w:pPr>
    </w:p>
    <w:p w:rsidR="007B0428" w:rsidRDefault="00E716EA">
      <w:pPr>
        <w:spacing w:before="90"/>
        <w:ind w:left="100"/>
        <w:rPr>
          <w:sz w:val="24"/>
        </w:rPr>
      </w:pPr>
      <w:r>
        <w:rPr>
          <w:sz w:val="24"/>
        </w:rPr>
        <w:t>Компания оставляет за собой право запросить дополнительное обоснование стоимости</w:t>
      </w:r>
    </w:p>
    <w:sectPr w:rsidR="007B0428">
      <w:type w:val="continuous"/>
      <w:pgSz w:w="11910" w:h="16840"/>
      <w:pgMar w:top="1040" w:right="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1893"/>
    <w:multiLevelType w:val="hybridMultilevel"/>
    <w:tmpl w:val="D38E7CE6"/>
    <w:lvl w:ilvl="0" w:tplc="26E22A84">
      <w:start w:val="1"/>
      <w:numFmt w:val="decimal"/>
      <w:lvlText w:val="%1."/>
      <w:lvlJc w:val="left"/>
      <w:pPr>
        <w:ind w:left="2431" w:hanging="241"/>
        <w:jc w:val="right"/>
      </w:pPr>
      <w:rPr>
        <w:rFonts w:hint="default"/>
        <w:b/>
        <w:bCs/>
        <w:spacing w:val="-3"/>
        <w:w w:val="63"/>
        <w:lang w:val="ru-RU" w:eastAsia="ru-RU" w:bidi="ru-RU"/>
      </w:rPr>
    </w:lvl>
    <w:lvl w:ilvl="1" w:tplc="6428C140">
      <w:numFmt w:val="bullet"/>
      <w:lvlText w:val="•"/>
      <w:lvlJc w:val="left"/>
      <w:pPr>
        <w:ind w:left="3190" w:hanging="241"/>
      </w:pPr>
      <w:rPr>
        <w:rFonts w:hint="default"/>
        <w:lang w:val="ru-RU" w:eastAsia="ru-RU" w:bidi="ru-RU"/>
      </w:rPr>
    </w:lvl>
    <w:lvl w:ilvl="2" w:tplc="2E9EAFAC">
      <w:numFmt w:val="bullet"/>
      <w:lvlText w:val="•"/>
      <w:lvlJc w:val="left"/>
      <w:pPr>
        <w:ind w:left="3941" w:hanging="241"/>
      </w:pPr>
      <w:rPr>
        <w:rFonts w:hint="default"/>
        <w:lang w:val="ru-RU" w:eastAsia="ru-RU" w:bidi="ru-RU"/>
      </w:rPr>
    </w:lvl>
    <w:lvl w:ilvl="3" w:tplc="020AB5CE">
      <w:numFmt w:val="bullet"/>
      <w:lvlText w:val="•"/>
      <w:lvlJc w:val="left"/>
      <w:pPr>
        <w:ind w:left="4691" w:hanging="241"/>
      </w:pPr>
      <w:rPr>
        <w:rFonts w:hint="default"/>
        <w:lang w:val="ru-RU" w:eastAsia="ru-RU" w:bidi="ru-RU"/>
      </w:rPr>
    </w:lvl>
    <w:lvl w:ilvl="4" w:tplc="28CEB3B2">
      <w:numFmt w:val="bullet"/>
      <w:lvlText w:val="•"/>
      <w:lvlJc w:val="left"/>
      <w:pPr>
        <w:ind w:left="5442" w:hanging="241"/>
      </w:pPr>
      <w:rPr>
        <w:rFonts w:hint="default"/>
        <w:lang w:val="ru-RU" w:eastAsia="ru-RU" w:bidi="ru-RU"/>
      </w:rPr>
    </w:lvl>
    <w:lvl w:ilvl="5" w:tplc="41188E42">
      <w:numFmt w:val="bullet"/>
      <w:lvlText w:val="•"/>
      <w:lvlJc w:val="left"/>
      <w:pPr>
        <w:ind w:left="6193" w:hanging="241"/>
      </w:pPr>
      <w:rPr>
        <w:rFonts w:hint="default"/>
        <w:lang w:val="ru-RU" w:eastAsia="ru-RU" w:bidi="ru-RU"/>
      </w:rPr>
    </w:lvl>
    <w:lvl w:ilvl="6" w:tplc="1C7046A0">
      <w:numFmt w:val="bullet"/>
      <w:lvlText w:val="•"/>
      <w:lvlJc w:val="left"/>
      <w:pPr>
        <w:ind w:left="6943" w:hanging="241"/>
      </w:pPr>
      <w:rPr>
        <w:rFonts w:hint="default"/>
        <w:lang w:val="ru-RU" w:eastAsia="ru-RU" w:bidi="ru-RU"/>
      </w:rPr>
    </w:lvl>
    <w:lvl w:ilvl="7" w:tplc="E5B03320">
      <w:numFmt w:val="bullet"/>
      <w:lvlText w:val="•"/>
      <w:lvlJc w:val="left"/>
      <w:pPr>
        <w:ind w:left="7694" w:hanging="241"/>
      </w:pPr>
      <w:rPr>
        <w:rFonts w:hint="default"/>
        <w:lang w:val="ru-RU" w:eastAsia="ru-RU" w:bidi="ru-RU"/>
      </w:rPr>
    </w:lvl>
    <w:lvl w:ilvl="8" w:tplc="C26E7C32">
      <w:numFmt w:val="bullet"/>
      <w:lvlText w:val="•"/>
      <w:lvlJc w:val="left"/>
      <w:pPr>
        <w:ind w:left="8445" w:hanging="241"/>
      </w:pPr>
      <w:rPr>
        <w:rFonts w:hint="default"/>
        <w:lang w:val="ru-RU" w:eastAsia="ru-RU" w:bidi="ru-RU"/>
      </w:rPr>
    </w:lvl>
  </w:abstractNum>
  <w:abstractNum w:abstractNumId="1" w15:restartNumberingAfterBreak="0">
    <w:nsid w:val="2D7C2374"/>
    <w:multiLevelType w:val="hybridMultilevel"/>
    <w:tmpl w:val="9AC02C54"/>
    <w:lvl w:ilvl="0" w:tplc="EC54F4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C4701A">
      <w:numFmt w:val="bullet"/>
      <w:lvlText w:val="•"/>
      <w:lvlJc w:val="left"/>
      <w:pPr>
        <w:ind w:left="756" w:hanging="140"/>
      </w:pPr>
      <w:rPr>
        <w:rFonts w:hint="default"/>
        <w:lang w:val="ru-RU" w:eastAsia="ru-RU" w:bidi="ru-RU"/>
      </w:rPr>
    </w:lvl>
    <w:lvl w:ilvl="2" w:tplc="118CAC40">
      <w:numFmt w:val="bullet"/>
      <w:lvlText w:val="•"/>
      <w:lvlJc w:val="left"/>
      <w:pPr>
        <w:ind w:left="1273" w:hanging="140"/>
      </w:pPr>
      <w:rPr>
        <w:rFonts w:hint="default"/>
        <w:lang w:val="ru-RU" w:eastAsia="ru-RU" w:bidi="ru-RU"/>
      </w:rPr>
    </w:lvl>
    <w:lvl w:ilvl="3" w:tplc="9A90FC9C">
      <w:numFmt w:val="bullet"/>
      <w:lvlText w:val="•"/>
      <w:lvlJc w:val="left"/>
      <w:pPr>
        <w:ind w:left="1789" w:hanging="140"/>
      </w:pPr>
      <w:rPr>
        <w:rFonts w:hint="default"/>
        <w:lang w:val="ru-RU" w:eastAsia="ru-RU" w:bidi="ru-RU"/>
      </w:rPr>
    </w:lvl>
    <w:lvl w:ilvl="4" w:tplc="883841E8">
      <w:numFmt w:val="bullet"/>
      <w:lvlText w:val="•"/>
      <w:lvlJc w:val="left"/>
      <w:pPr>
        <w:ind w:left="2306" w:hanging="140"/>
      </w:pPr>
      <w:rPr>
        <w:rFonts w:hint="default"/>
        <w:lang w:val="ru-RU" w:eastAsia="ru-RU" w:bidi="ru-RU"/>
      </w:rPr>
    </w:lvl>
    <w:lvl w:ilvl="5" w:tplc="D1CE77F8">
      <w:numFmt w:val="bullet"/>
      <w:lvlText w:val="•"/>
      <w:lvlJc w:val="left"/>
      <w:pPr>
        <w:ind w:left="2823" w:hanging="140"/>
      </w:pPr>
      <w:rPr>
        <w:rFonts w:hint="default"/>
        <w:lang w:val="ru-RU" w:eastAsia="ru-RU" w:bidi="ru-RU"/>
      </w:rPr>
    </w:lvl>
    <w:lvl w:ilvl="6" w:tplc="EEC822FA">
      <w:numFmt w:val="bullet"/>
      <w:lvlText w:val="•"/>
      <w:lvlJc w:val="left"/>
      <w:pPr>
        <w:ind w:left="3339" w:hanging="140"/>
      </w:pPr>
      <w:rPr>
        <w:rFonts w:hint="default"/>
        <w:lang w:val="ru-RU" w:eastAsia="ru-RU" w:bidi="ru-RU"/>
      </w:rPr>
    </w:lvl>
    <w:lvl w:ilvl="7" w:tplc="1826F016">
      <w:numFmt w:val="bullet"/>
      <w:lvlText w:val="•"/>
      <w:lvlJc w:val="left"/>
      <w:pPr>
        <w:ind w:left="3856" w:hanging="140"/>
      </w:pPr>
      <w:rPr>
        <w:rFonts w:hint="default"/>
        <w:lang w:val="ru-RU" w:eastAsia="ru-RU" w:bidi="ru-RU"/>
      </w:rPr>
    </w:lvl>
    <w:lvl w:ilvl="8" w:tplc="245C28CE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61B22A70"/>
    <w:multiLevelType w:val="hybridMultilevel"/>
    <w:tmpl w:val="AA54E82A"/>
    <w:lvl w:ilvl="0" w:tplc="A89C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0428"/>
    <w:rsid w:val="00064BB5"/>
    <w:rsid w:val="0009328C"/>
    <w:rsid w:val="001C3923"/>
    <w:rsid w:val="002F3279"/>
    <w:rsid w:val="00336F64"/>
    <w:rsid w:val="00354115"/>
    <w:rsid w:val="003C7DE0"/>
    <w:rsid w:val="00407D1E"/>
    <w:rsid w:val="004316F1"/>
    <w:rsid w:val="007B0428"/>
    <w:rsid w:val="007D4B96"/>
    <w:rsid w:val="007F1D83"/>
    <w:rsid w:val="008247AB"/>
    <w:rsid w:val="008E0BF7"/>
    <w:rsid w:val="00970572"/>
    <w:rsid w:val="009E28B3"/>
    <w:rsid w:val="00A83298"/>
    <w:rsid w:val="00AA0B3C"/>
    <w:rsid w:val="00B15728"/>
    <w:rsid w:val="00CE1397"/>
    <w:rsid w:val="00E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4080C70-3DDF-4DD3-94A9-69BF90B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ind w:left="340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89D4D-AA35-4192-A353-4BF27798B123}"/>
</file>

<file path=customXml/itemProps2.xml><?xml version="1.0" encoding="utf-8"?>
<ds:datastoreItem xmlns:ds="http://schemas.openxmlformats.org/officeDocument/2006/customXml" ds:itemID="{21863BFE-9383-4101-AFCF-9A7E943A70AC}"/>
</file>

<file path=customXml/itemProps3.xml><?xml version="1.0" encoding="utf-8"?>
<ds:datastoreItem xmlns:ds="http://schemas.openxmlformats.org/officeDocument/2006/customXml" ds:itemID="{55B9AC83-3A11-484C-8C61-8379D7ADB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prok0103</dc:creator>
  <cp:lastModifiedBy>zhda0707</cp:lastModifiedBy>
  <cp:revision>14</cp:revision>
  <dcterms:created xsi:type="dcterms:W3CDTF">2021-10-15T09:27:00Z</dcterms:created>
  <dcterms:modified xsi:type="dcterms:W3CDTF">2022-10-18T10:20:00Z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